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51"/>
        <w:gridCol w:w="2354"/>
        <w:gridCol w:w="134"/>
        <w:gridCol w:w="780"/>
        <w:gridCol w:w="749"/>
        <w:gridCol w:w="755"/>
        <w:gridCol w:w="533"/>
      </w:tblGrid>
      <w:tr w:rsidR="002F117F" w:rsidTr="00B31EC6">
        <w:trPr>
          <w:trHeight w:val="648"/>
        </w:trPr>
        <w:tc>
          <w:tcPr>
            <w:tcW w:w="1312" w:type="dxa"/>
          </w:tcPr>
          <w:p w:rsidR="002F117F" w:rsidRPr="00A7501A" w:rsidRDefault="002F117F" w:rsidP="00B31EC6">
            <w:pPr>
              <w:pStyle w:val="NoSpacing"/>
            </w:pPr>
            <w:r w:rsidRPr="00A7501A">
              <w:t>Curriculum Threads</w:t>
            </w:r>
          </w:p>
          <w:p w:rsidR="002F117F" w:rsidRPr="00A7501A" w:rsidRDefault="002F117F" w:rsidP="00B31EC6">
            <w:pPr>
              <w:pStyle w:val="NoSpacing"/>
            </w:pPr>
          </w:p>
        </w:tc>
        <w:tc>
          <w:tcPr>
            <w:tcW w:w="2987" w:type="dxa"/>
            <w:gridSpan w:val="2"/>
          </w:tcPr>
          <w:p w:rsidR="002F117F" w:rsidRPr="00DD77FE" w:rsidRDefault="002F117F" w:rsidP="00B31EC6">
            <w:pPr>
              <w:pStyle w:val="NoSpacing"/>
              <w:rPr>
                <w:color w:val="000000" w:themeColor="text1"/>
              </w:rPr>
            </w:pPr>
            <w:r w:rsidRPr="00DD77FE">
              <w:rPr>
                <w:color w:val="000000" w:themeColor="text1"/>
              </w:rPr>
              <w:t>Cause and consequence</w:t>
            </w:r>
          </w:p>
        </w:tc>
        <w:tc>
          <w:tcPr>
            <w:tcW w:w="730" w:type="dxa"/>
          </w:tcPr>
          <w:p w:rsidR="002F117F" w:rsidRPr="00A7501A" w:rsidRDefault="002F117F" w:rsidP="00B31EC6">
            <w:pPr>
              <w:pStyle w:val="NoSpacing"/>
            </w:pPr>
            <w:r w:rsidRPr="009E10A9">
              <w:rPr>
                <w:highlight w:val="green"/>
              </w:rPr>
              <w:t>Comparison</w:t>
            </w:r>
          </w:p>
        </w:tc>
        <w:tc>
          <w:tcPr>
            <w:tcW w:w="745" w:type="dxa"/>
          </w:tcPr>
          <w:p w:rsidR="002F117F" w:rsidRPr="009E10A9" w:rsidRDefault="002F117F" w:rsidP="00B31EC6">
            <w:pPr>
              <w:pStyle w:val="NoSpacing"/>
              <w:rPr>
                <w:highlight w:val="cyan"/>
              </w:rPr>
            </w:pPr>
            <w:r w:rsidRPr="009E10A9">
              <w:rPr>
                <w:highlight w:val="cyan"/>
              </w:rPr>
              <w:t>Civilization community</w:t>
            </w:r>
          </w:p>
          <w:p w:rsidR="002F117F" w:rsidRPr="00A7501A" w:rsidRDefault="002F117F" w:rsidP="00B31EC6">
            <w:pPr>
              <w:pStyle w:val="NoSpacing"/>
            </w:pPr>
            <w:r w:rsidRPr="009E10A9">
              <w:rPr>
                <w:highlight w:val="cyan"/>
              </w:rPr>
              <w:t>culture</w:t>
            </w:r>
          </w:p>
        </w:tc>
        <w:tc>
          <w:tcPr>
            <w:tcW w:w="751" w:type="dxa"/>
          </w:tcPr>
          <w:p w:rsidR="002F117F" w:rsidRPr="00DD77FE" w:rsidRDefault="002F117F" w:rsidP="00B31EC6">
            <w:pPr>
              <w:pStyle w:val="NoSpacing"/>
            </w:pPr>
            <w:r w:rsidRPr="00DD77FE">
              <w:t>Chronology</w:t>
            </w:r>
          </w:p>
        </w:tc>
        <w:tc>
          <w:tcPr>
            <w:tcW w:w="531" w:type="dxa"/>
          </w:tcPr>
          <w:p w:rsidR="002F117F" w:rsidRPr="00DD77FE" w:rsidRDefault="002F117F" w:rsidP="00B31EC6">
            <w:pPr>
              <w:pStyle w:val="NoSpacing"/>
            </w:pPr>
            <w:r w:rsidRPr="00DD77FE">
              <w:t>Legacy</w:t>
            </w:r>
          </w:p>
        </w:tc>
      </w:tr>
      <w:tr w:rsidR="002F117F" w:rsidTr="00B31EC6">
        <w:trPr>
          <w:trHeight w:val="648"/>
        </w:trPr>
        <w:tc>
          <w:tcPr>
            <w:tcW w:w="1312" w:type="dxa"/>
          </w:tcPr>
          <w:p w:rsidR="002F117F" w:rsidRPr="00674A85" w:rsidRDefault="002F117F" w:rsidP="00B31EC6">
            <w:pPr>
              <w:pStyle w:val="NoSpacing"/>
            </w:pPr>
            <w:r w:rsidRPr="00674A85">
              <w:t>N</w:t>
            </w:r>
            <w:r>
              <w:t xml:space="preserve">ational </w:t>
            </w:r>
            <w:r w:rsidRPr="00674A85">
              <w:t>C</w:t>
            </w:r>
            <w:r>
              <w:t>urriculum</w:t>
            </w:r>
          </w:p>
        </w:tc>
        <w:tc>
          <w:tcPr>
            <w:tcW w:w="5744" w:type="dxa"/>
            <w:gridSpan w:val="6"/>
          </w:tcPr>
          <w:p w:rsidR="002F117F" w:rsidRDefault="002F117F" w:rsidP="00B31EC6">
            <w:pPr>
              <w:pStyle w:val="NoSpacing"/>
            </w:pPr>
            <w:r>
              <w:t>Geography – Investigate Places</w:t>
            </w:r>
          </w:p>
          <w:p w:rsidR="002F117F" w:rsidRDefault="002F117F" w:rsidP="00B31EC6">
            <w:pPr>
              <w:pStyle w:val="NoSpacing"/>
            </w:pPr>
          </w:p>
          <w:p w:rsidR="002F117F" w:rsidRDefault="002F117F" w:rsidP="00B31EC6">
            <w:pPr>
              <w:pStyle w:val="NoSpacing"/>
            </w:pPr>
            <w:r>
              <w:t>EYFS - Understanding the World: The World – Children know about similarities and differences in relation to places.  They talk about the features of their own immediate environment and how environments might vary from one another.  They make observations.</w:t>
            </w:r>
          </w:p>
          <w:p w:rsidR="002F117F" w:rsidRPr="00674A85" w:rsidRDefault="002F117F" w:rsidP="00B31EC6">
            <w:pPr>
              <w:pStyle w:val="NoSpacing"/>
            </w:pPr>
          </w:p>
        </w:tc>
      </w:tr>
      <w:tr w:rsidR="002F117F" w:rsidTr="00B31EC6">
        <w:tc>
          <w:tcPr>
            <w:tcW w:w="1312" w:type="dxa"/>
          </w:tcPr>
          <w:p w:rsidR="002F117F" w:rsidRDefault="002F117F" w:rsidP="00B31EC6">
            <w:pPr>
              <w:pStyle w:val="NoSpacing"/>
            </w:pPr>
            <w:r w:rsidRPr="00674A85">
              <w:t>Intent</w:t>
            </w:r>
          </w:p>
          <w:p w:rsidR="002F117F" w:rsidRPr="00A7501A" w:rsidRDefault="002F117F" w:rsidP="00B31EC6">
            <w:pPr>
              <w:pStyle w:val="NoSpacing"/>
              <w:rPr>
                <w:i/>
                <w:u w:val="single"/>
              </w:rPr>
            </w:pPr>
            <w:r w:rsidRPr="00A7501A">
              <w:rPr>
                <w:i/>
                <w:u w:val="single"/>
              </w:rPr>
              <w:t>(Thresholds)</w:t>
            </w:r>
          </w:p>
        </w:tc>
        <w:tc>
          <w:tcPr>
            <w:tcW w:w="5744" w:type="dxa"/>
            <w:gridSpan w:val="6"/>
          </w:tcPr>
          <w:p w:rsidR="002F117F" w:rsidRDefault="002F117F" w:rsidP="00B31EC6">
            <w:pPr>
              <w:pStyle w:val="NoSpacing"/>
            </w:pPr>
            <w:r>
              <w:t>As Geographers we will:</w:t>
            </w:r>
          </w:p>
          <w:p w:rsidR="002F117F" w:rsidRDefault="002F117F" w:rsidP="00B31EC6">
            <w:pPr>
              <w:pStyle w:val="NoSpacing"/>
            </w:pPr>
            <w:r w:rsidRPr="003A4096">
              <w:t>Understand the geographical location of places and their physical and human features</w:t>
            </w:r>
          </w:p>
          <w:p w:rsidR="002F117F" w:rsidRPr="003A4096" w:rsidRDefault="002F117F" w:rsidP="00B31EC6">
            <w:pPr>
              <w:pStyle w:val="NoSpacing"/>
            </w:pPr>
            <w:r>
              <w:t>Communicate geographically using geographical representations, vocabulary and techniques</w:t>
            </w:r>
          </w:p>
          <w:p w:rsidR="002F117F" w:rsidRPr="00B23A7A" w:rsidRDefault="002F117F" w:rsidP="00B31EC6">
            <w:pPr>
              <w:pStyle w:val="NoSpacing"/>
            </w:pPr>
          </w:p>
        </w:tc>
      </w:tr>
      <w:tr w:rsidR="002F117F" w:rsidTr="00B31EC6">
        <w:trPr>
          <w:trHeight w:val="1880"/>
        </w:trPr>
        <w:tc>
          <w:tcPr>
            <w:tcW w:w="1312" w:type="dxa"/>
          </w:tcPr>
          <w:p w:rsidR="002F117F" w:rsidRPr="00674A85" w:rsidRDefault="002F117F" w:rsidP="00B31EC6">
            <w:pPr>
              <w:pStyle w:val="NoSpacing"/>
            </w:pPr>
            <w:r>
              <w:t>Learning Thread Focus</w:t>
            </w:r>
          </w:p>
        </w:tc>
        <w:tc>
          <w:tcPr>
            <w:tcW w:w="5744" w:type="dxa"/>
            <w:gridSpan w:val="6"/>
          </w:tcPr>
          <w:p w:rsidR="002F117F" w:rsidRDefault="002F117F" w:rsidP="00B31EC6">
            <w:pPr>
              <w:pStyle w:val="NoSpacing"/>
            </w:pPr>
            <w:r w:rsidRPr="00691587">
              <w:rPr>
                <w:highlight w:val="cyan"/>
              </w:rPr>
              <w:t xml:space="preserve">Community, </w:t>
            </w:r>
            <w:proofErr w:type="spellStart"/>
            <w:r w:rsidRPr="00691587">
              <w:rPr>
                <w:highlight w:val="cyan"/>
              </w:rPr>
              <w:t>Civilisation</w:t>
            </w:r>
            <w:proofErr w:type="spellEnd"/>
            <w:r w:rsidRPr="00691587">
              <w:rPr>
                <w:highlight w:val="cyan"/>
              </w:rPr>
              <w:t xml:space="preserve"> and Culture – The children will learn about what it would be like to live in a very busy urban city, a rural village and a very rural island setting.</w:t>
            </w:r>
            <w:r>
              <w:t xml:space="preserve">  </w:t>
            </w:r>
          </w:p>
          <w:p w:rsidR="002F117F" w:rsidRPr="00674A85" w:rsidRDefault="002F117F" w:rsidP="00B31EC6">
            <w:pPr>
              <w:pStyle w:val="NoSpacing"/>
            </w:pPr>
            <w:r w:rsidRPr="00691587">
              <w:rPr>
                <w:highlight w:val="green"/>
              </w:rPr>
              <w:t>Comparison – We will consider the difference</w:t>
            </w:r>
            <w:r>
              <w:rPr>
                <w:highlight w:val="green"/>
              </w:rPr>
              <w:t>s</w:t>
            </w:r>
            <w:r w:rsidRPr="00691587">
              <w:rPr>
                <w:highlight w:val="green"/>
              </w:rPr>
              <w:t xml:space="preserve"> between life in an urban environment, a rural location and very rural island.  Are there any similarities?  What are the differences?</w:t>
            </w:r>
          </w:p>
        </w:tc>
      </w:tr>
      <w:tr w:rsidR="002F117F" w:rsidTr="00B31EC6">
        <w:tc>
          <w:tcPr>
            <w:tcW w:w="1312" w:type="dxa"/>
          </w:tcPr>
          <w:p w:rsidR="002F117F" w:rsidRPr="00674A85" w:rsidRDefault="002F117F" w:rsidP="00B31EC6">
            <w:pPr>
              <w:pStyle w:val="NoSpacing"/>
            </w:pPr>
            <w:r w:rsidRPr="00674A85">
              <w:t>Core knowledge</w:t>
            </w:r>
            <w:r>
              <w:t xml:space="preserve"> and in depth study</w:t>
            </w:r>
          </w:p>
        </w:tc>
        <w:tc>
          <w:tcPr>
            <w:tcW w:w="5744" w:type="dxa"/>
            <w:gridSpan w:val="6"/>
          </w:tcPr>
          <w:p w:rsidR="002F117F" w:rsidRDefault="002F117F" w:rsidP="00B31EC6">
            <w:pPr>
              <w:pStyle w:val="NoSpacing"/>
            </w:pPr>
            <w:r>
              <w:t>Henley – Rural, mostly flat, not near a river, some public transport – but not much, short drive to the shops, some people – but not busy – small school.</w:t>
            </w:r>
          </w:p>
          <w:p w:rsidR="002F117F" w:rsidRDefault="002F117F" w:rsidP="00B31EC6">
            <w:pPr>
              <w:pStyle w:val="NoSpacing"/>
            </w:pPr>
            <w:r>
              <w:t xml:space="preserve">London/Urban Environment – Lots of people, public transport – tube, busses – short walk to a shop, big </w:t>
            </w:r>
            <w:r>
              <w:t>school, museums and theatres nearby, near a river.</w:t>
            </w:r>
          </w:p>
          <w:p w:rsidR="002F117F" w:rsidRPr="00674A85" w:rsidRDefault="002F117F" w:rsidP="00B31EC6">
            <w:pPr>
              <w:pStyle w:val="NoSpacing"/>
            </w:pPr>
            <w:r>
              <w:t>Scottish Island (Orkney) – Drive and boat ride to a school</w:t>
            </w:r>
          </w:p>
        </w:tc>
      </w:tr>
      <w:tr w:rsidR="002F117F" w:rsidTr="00B31EC6">
        <w:tc>
          <w:tcPr>
            <w:tcW w:w="1312" w:type="dxa"/>
          </w:tcPr>
          <w:p w:rsidR="002F117F" w:rsidRPr="00674A85" w:rsidRDefault="002F117F" w:rsidP="00B31EC6">
            <w:pPr>
              <w:pStyle w:val="NoSpacing"/>
            </w:pPr>
            <w:r>
              <w:t>Key Vocabulary</w:t>
            </w:r>
          </w:p>
        </w:tc>
        <w:tc>
          <w:tcPr>
            <w:tcW w:w="5744" w:type="dxa"/>
            <w:gridSpan w:val="6"/>
          </w:tcPr>
          <w:p w:rsidR="002F117F" w:rsidRPr="00674A85" w:rsidRDefault="002F117F" w:rsidP="00B31EC6">
            <w:pPr>
              <w:pStyle w:val="NoSpacing"/>
            </w:pPr>
            <w:r>
              <w:t>Town, village, city, countryside, river, mountain, ferry, rural, urban, underground, Orkney, London, Henley</w:t>
            </w:r>
          </w:p>
        </w:tc>
      </w:tr>
      <w:tr w:rsidR="002F117F" w:rsidTr="00B31EC6">
        <w:trPr>
          <w:trHeight w:val="1419"/>
        </w:trPr>
        <w:tc>
          <w:tcPr>
            <w:tcW w:w="4083" w:type="dxa"/>
            <w:gridSpan w:val="2"/>
          </w:tcPr>
          <w:tbl>
            <w:tblPr>
              <w:tblStyle w:val="TableGrid"/>
              <w:tblpPr w:leftFromText="180" w:rightFromText="180" w:vertAnchor="text" w:horzAnchor="page" w:tblpX="7485" w:tblpY="2969"/>
              <w:tblW w:w="6805" w:type="dxa"/>
              <w:tblLook w:val="04A0" w:firstRow="1" w:lastRow="0" w:firstColumn="1" w:lastColumn="0" w:noHBand="0" w:noVBand="1"/>
            </w:tblPr>
            <w:tblGrid>
              <w:gridCol w:w="1980"/>
              <w:gridCol w:w="4825"/>
            </w:tblGrid>
            <w:tr w:rsidR="002F117F" w:rsidTr="002F117F">
              <w:tc>
                <w:tcPr>
                  <w:tcW w:w="1980" w:type="dxa"/>
                </w:tcPr>
                <w:p w:rsidR="002F117F" w:rsidRDefault="002F117F" w:rsidP="00B31EC6">
                  <w:pPr>
                    <w:pStyle w:val="NoSpacing"/>
                  </w:pPr>
                  <w:r>
                    <w:t>Cross Curricular Links and wider influences</w:t>
                  </w:r>
                </w:p>
              </w:tc>
              <w:tc>
                <w:tcPr>
                  <w:tcW w:w="4825" w:type="dxa"/>
                </w:tcPr>
                <w:p w:rsidR="002F117F" w:rsidRDefault="002F117F" w:rsidP="00B31EC6">
                  <w:pPr>
                    <w:pStyle w:val="NoSpacing"/>
                  </w:pPr>
                  <w:r>
                    <w:t>Science – Everyday Materials</w:t>
                  </w:r>
                </w:p>
                <w:p w:rsidR="002F117F" w:rsidRDefault="002F117F" w:rsidP="00B31EC6">
                  <w:pPr>
                    <w:pStyle w:val="NoSpacing"/>
                  </w:pPr>
                  <w:r>
                    <w:t>English – The gingerbread man – discuss the house that the gingerbread man lived in</w:t>
                  </w:r>
                </w:p>
              </w:tc>
            </w:tr>
            <w:tr w:rsidR="002F117F" w:rsidTr="002F117F">
              <w:tc>
                <w:tcPr>
                  <w:tcW w:w="1980" w:type="dxa"/>
                </w:tcPr>
                <w:p w:rsidR="002F117F" w:rsidRDefault="002F117F" w:rsidP="00B31EC6">
                  <w:pPr>
                    <w:pStyle w:val="NoSpacing"/>
                  </w:pPr>
                  <w:r>
                    <w:t>Links to Prior learning</w:t>
                  </w:r>
                </w:p>
              </w:tc>
              <w:tc>
                <w:tcPr>
                  <w:tcW w:w="4825" w:type="dxa"/>
                </w:tcPr>
                <w:p w:rsidR="002F117F" w:rsidRDefault="002F117F" w:rsidP="00B31EC6">
                  <w:pPr>
                    <w:pStyle w:val="NoSpacing"/>
                  </w:pPr>
                  <w:r>
                    <w:t>Last year the Year 1 children learnt about the map of and countries of the UK.  This unit will allow them to learn in more detail about different, contrasting areas of the UK and they learnt about the area that they live.</w:t>
                  </w:r>
                </w:p>
              </w:tc>
            </w:tr>
            <w:tr w:rsidR="002F117F" w:rsidTr="002F117F">
              <w:tc>
                <w:tcPr>
                  <w:tcW w:w="1980" w:type="dxa"/>
                </w:tcPr>
                <w:p w:rsidR="002F117F" w:rsidRDefault="002F117F" w:rsidP="00B31EC6">
                  <w:pPr>
                    <w:pStyle w:val="NoSpacing"/>
                  </w:pPr>
                  <w:r>
                    <w:t>Links to Future Learning</w:t>
                  </w:r>
                </w:p>
              </w:tc>
              <w:tc>
                <w:tcPr>
                  <w:tcW w:w="4825" w:type="dxa"/>
                </w:tcPr>
                <w:p w:rsidR="002F117F" w:rsidRDefault="002F117F" w:rsidP="00B31EC6">
                  <w:pPr>
                    <w:pStyle w:val="NoSpacing"/>
                  </w:pPr>
                  <w:r>
                    <w:t>In the Summer term the children will move onto a unit looking at weather around the world, so they will broaden their knowledge of maps and will learn about areas outside of the UK.</w:t>
                  </w:r>
                </w:p>
              </w:tc>
            </w:tr>
          </w:tbl>
          <w:p w:rsidR="002F117F" w:rsidRDefault="002F117F" w:rsidP="00B31EC6">
            <w:pPr>
              <w:pStyle w:val="NoSpacing"/>
            </w:pPr>
            <w:r>
              <w:t>Learning Experiences</w:t>
            </w:r>
          </w:p>
        </w:tc>
        <w:tc>
          <w:tcPr>
            <w:tcW w:w="2973" w:type="dxa"/>
            <w:gridSpan w:val="5"/>
          </w:tcPr>
          <w:p w:rsidR="002F117F" w:rsidRDefault="002F117F" w:rsidP="00B31EC6">
            <w:pPr>
              <w:pStyle w:val="NoSpacing"/>
            </w:pPr>
            <w:r>
              <w:t>Visit to our immediate environment to begin learning about the location that we live before comparing and contrasting it with a different environment.</w:t>
            </w:r>
          </w:p>
        </w:tc>
      </w:tr>
    </w:tbl>
    <w:p w:rsidR="002F117F" w:rsidRDefault="002F117F" w:rsidP="00B31EC6">
      <w:pPr>
        <w:pStyle w:val="NoSpacing"/>
      </w:pPr>
    </w:p>
    <w:p w:rsidR="002F117F" w:rsidRDefault="002F117F" w:rsidP="00B31EC6">
      <w:pPr>
        <w:pStyle w:val="NoSpacing"/>
        <w:sectPr w:rsidR="002F117F" w:rsidSect="00F41909">
          <w:headerReference w:type="default" r:id="rId7"/>
          <w:pgSz w:w="15840" w:h="12240" w:orient="landscape"/>
          <w:pgMar w:top="720" w:right="720" w:bottom="720" w:left="720" w:header="720" w:footer="720" w:gutter="0"/>
          <w:cols w:num="2" w:space="720"/>
          <w:docGrid w:linePitch="360"/>
        </w:sectPr>
      </w:pPr>
      <w:bookmarkStart w:id="0" w:name="_GoBack"/>
      <w:bookmarkEnd w:id="0"/>
    </w:p>
    <w:p w:rsidR="002F117F" w:rsidRDefault="002F117F" w:rsidP="00B31EC6">
      <w:pPr>
        <w:pStyle w:val="NoSpacing"/>
      </w:pPr>
    </w:p>
    <w:p w:rsidR="00A9289A" w:rsidRDefault="00A9289A" w:rsidP="00B31EC6">
      <w:pPr>
        <w:pStyle w:val="NoSpacing"/>
      </w:pPr>
    </w:p>
    <w:sectPr w:rsidR="00A9289A" w:rsidSect="007F0D1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F9" w:rsidRDefault="00B658F9">
      <w:pPr>
        <w:spacing w:after="0" w:line="240" w:lineRule="auto"/>
      </w:pPr>
      <w:r>
        <w:separator/>
      </w:r>
    </w:p>
  </w:endnote>
  <w:endnote w:type="continuationSeparator" w:id="0">
    <w:p w:rsidR="00B658F9" w:rsidRDefault="00B6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F9" w:rsidRDefault="00B658F9">
      <w:pPr>
        <w:spacing w:after="0" w:line="240" w:lineRule="auto"/>
      </w:pPr>
      <w:r>
        <w:separator/>
      </w:r>
    </w:p>
  </w:footnote>
  <w:footnote w:type="continuationSeparator" w:id="0">
    <w:p w:rsidR="00B658F9" w:rsidRDefault="00B65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096" w:rsidRPr="009702DE" w:rsidRDefault="002F117F" w:rsidP="003A4096">
    <w:pPr>
      <w:jc w:val="center"/>
      <w:rPr>
        <w:color w:val="000000" w:themeColor="text1"/>
        <w:sz w:val="48"/>
        <w:szCs w:val="72"/>
        <w:lang w:val="en-GB"/>
      </w:rPr>
    </w:pPr>
    <w:r w:rsidRPr="009702DE">
      <w:rPr>
        <w:color w:val="000000" w:themeColor="text1"/>
        <w:sz w:val="48"/>
        <w:szCs w:val="72"/>
        <w:lang w:val="en-GB"/>
      </w:rPr>
      <w:t>Reception and Y</w:t>
    </w:r>
    <w:r>
      <w:rPr>
        <w:color w:val="000000" w:themeColor="text1"/>
        <w:sz w:val="48"/>
        <w:szCs w:val="72"/>
        <w:lang w:val="en-GB"/>
      </w:rPr>
      <w:t>ear 1 – Geography- Autumn 2 - 2021</w:t>
    </w:r>
    <w:r w:rsidRPr="009702DE">
      <w:rPr>
        <w:color w:val="000000" w:themeColor="text1"/>
        <w:sz w:val="48"/>
        <w:szCs w:val="72"/>
        <w:lang w:val="en-GB"/>
      </w:rPr>
      <w:t xml:space="preserve"> – </w:t>
    </w:r>
    <w:r>
      <w:rPr>
        <w:color w:val="000000" w:themeColor="text1"/>
        <w:sz w:val="48"/>
        <w:szCs w:val="72"/>
        <w:lang w:val="en-GB"/>
      </w:rPr>
      <w:t>Life in different places</w:t>
    </w:r>
  </w:p>
  <w:p w:rsidR="003A4096" w:rsidRDefault="00B65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76FA7"/>
    <w:multiLevelType w:val="hybridMultilevel"/>
    <w:tmpl w:val="6C182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2B214A"/>
    <w:multiLevelType w:val="hybridMultilevel"/>
    <w:tmpl w:val="F74E2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601C44"/>
    <w:multiLevelType w:val="hybridMultilevel"/>
    <w:tmpl w:val="201AC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D54BB9"/>
    <w:multiLevelType w:val="hybridMultilevel"/>
    <w:tmpl w:val="7402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7F"/>
    <w:rsid w:val="002F117F"/>
    <w:rsid w:val="00A9289A"/>
    <w:rsid w:val="00B31EC6"/>
    <w:rsid w:val="00B65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FB814-B764-493F-AF1E-299D86A7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7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1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17F"/>
    <w:pPr>
      <w:ind w:left="720"/>
      <w:contextualSpacing/>
    </w:pPr>
  </w:style>
  <w:style w:type="character" w:styleId="Hyperlink">
    <w:name w:val="Hyperlink"/>
    <w:basedOn w:val="DefaultParagraphFont"/>
    <w:uiPriority w:val="99"/>
    <w:semiHidden/>
    <w:unhideWhenUsed/>
    <w:rsid w:val="002F117F"/>
    <w:rPr>
      <w:color w:val="0000FF"/>
      <w:u w:val="single"/>
    </w:rPr>
  </w:style>
  <w:style w:type="paragraph" w:styleId="Header">
    <w:name w:val="header"/>
    <w:basedOn w:val="Normal"/>
    <w:link w:val="HeaderChar"/>
    <w:uiPriority w:val="99"/>
    <w:unhideWhenUsed/>
    <w:rsid w:val="002F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17F"/>
    <w:rPr>
      <w:lang w:val="en-US"/>
    </w:rPr>
  </w:style>
  <w:style w:type="paragraph" w:styleId="NoSpacing">
    <w:name w:val="No Spacing"/>
    <w:uiPriority w:val="1"/>
    <w:qFormat/>
    <w:rsid w:val="00B31EC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eway</dc:creator>
  <cp:lastModifiedBy>Elizabeth Way</cp:lastModifiedBy>
  <cp:revision>2</cp:revision>
  <dcterms:created xsi:type="dcterms:W3CDTF">2021-10-08T19:38:00Z</dcterms:created>
  <dcterms:modified xsi:type="dcterms:W3CDTF">2021-10-08T19:38:00Z</dcterms:modified>
</cp:coreProperties>
</file>